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FB1416">
        <w:rPr>
          <w:rFonts w:ascii="Arial" w:hAnsi="Arial" w:cs="Arial"/>
          <w:b/>
          <w:bCs/>
          <w:sz w:val="22"/>
        </w:rPr>
        <w:t>#94</w:t>
      </w:r>
      <w:r w:rsidR="00683AFF">
        <w:rPr>
          <w:rFonts w:ascii="Arial" w:hAnsi="Arial" w:cs="Arial"/>
          <w:b/>
          <w:bCs/>
          <w:sz w:val="22"/>
        </w:rPr>
        <w:t>bis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  <w:t>R1-</w:t>
      </w:r>
      <w:r w:rsidR="005D60CA" w:rsidRPr="005D60CA">
        <w:rPr>
          <w:rFonts w:ascii="Arial" w:hAnsi="Arial" w:cs="Arial"/>
          <w:b/>
          <w:bCs/>
          <w:sz w:val="22"/>
        </w:rPr>
        <w:t>18120</w:t>
      </w:r>
      <w:r w:rsidR="00F87AC2">
        <w:rPr>
          <w:rFonts w:ascii="Arial" w:hAnsi="Arial" w:cs="Arial"/>
          <w:b/>
          <w:bCs/>
          <w:sz w:val="22"/>
        </w:rPr>
        <w:t>2</w:t>
      </w:r>
      <w:r w:rsidR="005D60CA" w:rsidRPr="005D60CA">
        <w:rPr>
          <w:rFonts w:ascii="Arial" w:hAnsi="Arial" w:cs="Arial"/>
          <w:b/>
          <w:bCs/>
          <w:sz w:val="22"/>
        </w:rPr>
        <w:t>8</w:t>
      </w:r>
    </w:p>
    <w:p w:rsidR="00FB1416" w:rsidRDefault="00683AFF" w:rsidP="002A2F25">
      <w:pPr>
        <w:rPr>
          <w:rFonts w:ascii="Arial" w:hAnsi="Arial" w:cs="Arial"/>
          <w:b/>
          <w:bCs/>
          <w:sz w:val="22"/>
        </w:rPr>
      </w:pPr>
      <w:r w:rsidRPr="00683AFF">
        <w:rPr>
          <w:rFonts w:ascii="Arial" w:hAnsi="Arial" w:cs="Arial"/>
          <w:b/>
          <w:bCs/>
          <w:sz w:val="22"/>
        </w:rPr>
        <w:t>Chengdu, China, Oct. 8 - 12,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3AFF">
        <w:rPr>
          <w:rFonts w:ascii="Arial" w:hAnsi="Arial" w:cs="Arial"/>
          <w:b/>
        </w:rPr>
        <w:t xml:space="preserve">Reply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683AFF">
        <w:rPr>
          <w:rFonts w:ascii="Arial" w:hAnsi="Arial" w:cs="Arial"/>
          <w:b/>
        </w:rPr>
        <w:t>intra-band combination for NR CA and MR-DC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83AFF">
        <w:rPr>
          <w:rFonts w:ascii="Arial" w:hAnsi="Arial" w:cs="Arial"/>
          <w:bCs/>
        </w:rPr>
        <w:t>R1-1810068 (R2-1813442)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2A1098">
        <w:rPr>
          <w:rFonts w:ascii="Arial" w:hAnsi="Arial" w:cs="Arial"/>
          <w:b/>
        </w:rPr>
        <w:t>Source:</w:t>
      </w:r>
      <w:r w:rsidRPr="002A1098">
        <w:rPr>
          <w:rFonts w:ascii="Arial" w:hAnsi="Arial" w:cs="Arial"/>
          <w:bCs/>
          <w:color w:val="FF0000"/>
        </w:rPr>
        <w:tab/>
      </w:r>
      <w:r w:rsidR="00FE68B4" w:rsidRPr="002A1098">
        <w:rPr>
          <w:rFonts w:ascii="Arial" w:hAnsi="Arial" w:cs="Arial"/>
          <w:bCs/>
        </w:rPr>
        <w:t>R</w:t>
      </w:r>
      <w:r w:rsidR="00EB318F" w:rsidRPr="002A1098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to provide response to questions asked regarding distinction between contiguous and non-contiguous LTE and NR MR-DC band combination and handling of TA in synchronous MR-DC.</w:t>
      </w:r>
    </w:p>
    <w:p w:rsidR="0061227C" w:rsidRDefault="0061227C" w:rsidP="00DF4C2A">
      <w:pPr>
        <w:rPr>
          <w:rFonts w:ascii="Arial" w:hAnsi="Arial" w:cs="Arial"/>
        </w:rPr>
      </w:pP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provided two cases.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1: MR-DC band combination where the spectrum is contiguous across LTE and NR within the same band</w:t>
      </w:r>
    </w:p>
    <w:p w:rsidR="0061227C" w:rsidRPr="0061227C" w:rsidRDefault="0061227C" w:rsidP="0061227C">
      <w:pPr>
        <w:pStyle w:val="ListParagraph"/>
        <w:numPr>
          <w:ilvl w:val="0"/>
          <w:numId w:val="22"/>
        </w:numPr>
        <w:spacing w:after="120"/>
        <w:ind w:leftChars="0"/>
        <w:rPr>
          <w:rFonts w:ascii="Arial" w:hAnsi="Arial" w:cs="Arial"/>
        </w:rPr>
      </w:pPr>
      <w:r w:rsidRPr="0061227C">
        <w:rPr>
          <w:rFonts w:ascii="Arial" w:hAnsi="Arial" w:cs="Arial"/>
        </w:rPr>
        <w:t>Case 2: MR-DC band combination where both LTE and NR are in the same band, but not in one contiguous spectrum.</w:t>
      </w:r>
    </w:p>
    <w:p w:rsidR="0061227C" w:rsidRDefault="0061227C" w:rsidP="00DF4C2A">
      <w:pPr>
        <w:rPr>
          <w:rFonts w:ascii="Arial" w:hAnsi="Arial" w:cs="Arial"/>
        </w:rPr>
      </w:pPr>
      <w:r>
        <w:rPr>
          <w:rFonts w:ascii="Arial" w:hAnsi="Arial" w:cs="Arial"/>
        </w:rPr>
        <w:t>RAN2 has asked the following question.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On whether RAN2 should differentiate between Case 1 and Case 2 above. </w:t>
      </w:r>
    </w:p>
    <w:p w:rsidR="0061227C" w:rsidRDefault="0061227C" w:rsidP="0061227C">
      <w:pPr>
        <w:numPr>
          <w:ilvl w:val="0"/>
          <w:numId w:val="21"/>
        </w:numPr>
        <w:spacing w:after="12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How synchronous MR-DC combinations should be supported from timing adjustment perspective. </w:t>
      </w:r>
    </w:p>
    <w:p w:rsidR="0061227C" w:rsidRDefault="0061227C" w:rsidP="0061227C">
      <w:pPr>
        <w:rPr>
          <w:rFonts w:ascii="Arial" w:hAnsi="Arial" w:cs="Arial"/>
        </w:rPr>
      </w:pPr>
    </w:p>
    <w:p w:rsidR="002A1098" w:rsidRPr="00F87AC2" w:rsidRDefault="002A1098" w:rsidP="002A1098">
      <w:pPr>
        <w:rPr>
          <w:rFonts w:ascii="Arial" w:hAnsi="Arial" w:cs="Arial"/>
        </w:rPr>
      </w:pPr>
      <w:bookmarkStart w:id="0" w:name="_Hlk526983490"/>
      <w:r w:rsidRPr="00F87AC2">
        <w:rPr>
          <w:rFonts w:ascii="Arial" w:hAnsi="Arial" w:cs="Arial"/>
        </w:rPr>
        <w:t>For the first question, RAN1 believes that it is beneficial to make the Case 1 vs</w:t>
      </w:r>
      <w:r w:rsidR="009F59E2">
        <w:rPr>
          <w:rFonts w:ascii="Arial" w:hAnsi="Arial" w:cs="Arial"/>
        </w:rPr>
        <w:t xml:space="preserve">. Case 2 configuration explicit </w:t>
      </w:r>
      <w:r w:rsidRPr="00F87AC2">
        <w:rPr>
          <w:rFonts w:ascii="Arial" w:hAnsi="Arial" w:cs="Arial"/>
        </w:rPr>
        <w:t xml:space="preserve">and not made a sole function of the amount of guard-band between carriers. It is RAN1’s understanding that one of the major </w:t>
      </w:r>
      <w:bookmarkStart w:id="1" w:name="_GoBack"/>
      <w:bookmarkEnd w:id="1"/>
      <w:r w:rsidRPr="00F87AC2">
        <w:rPr>
          <w:rFonts w:ascii="Arial" w:hAnsi="Arial" w:cs="Arial"/>
        </w:rPr>
        <w:t xml:space="preserve">reasons for distinction would be potential RF architecture implementation choices for case 1 and 2. Depending on UE implementation choice, different limitations of UE transmit/receive operations would need to be considered. </w:t>
      </w:r>
    </w:p>
    <w:p w:rsidR="002A1098" w:rsidRPr="00F87AC2" w:rsidRDefault="002A1098" w:rsidP="002A1098">
      <w:pPr>
        <w:rPr>
          <w:rFonts w:ascii="Arial" w:hAnsi="Arial" w:cs="Arial"/>
        </w:rPr>
      </w:pPr>
      <w:r w:rsidRPr="00F87AC2">
        <w:rPr>
          <w:rFonts w:ascii="Arial" w:hAnsi="Arial" w:cs="Arial"/>
        </w:rPr>
        <w:t>As an example, carriers with the same frequency separation could be configured, in some cases, as either Case 1 or Case 2, based on which requirement is expected to be followed, corresponding to the respective RF architecture.</w:t>
      </w:r>
    </w:p>
    <w:p w:rsidR="002A1098" w:rsidRPr="00F87AC2" w:rsidRDefault="002A1098" w:rsidP="002A1098">
      <w:pPr>
        <w:rPr>
          <w:rFonts w:ascii="Arial" w:hAnsi="Arial" w:cs="Arial"/>
        </w:rPr>
      </w:pPr>
    </w:p>
    <w:p w:rsidR="002A1098" w:rsidRPr="00F87AC2" w:rsidRDefault="002A1098" w:rsidP="002A1098">
      <w:pPr>
        <w:rPr>
          <w:rFonts w:ascii="Arial" w:hAnsi="Arial" w:cs="Arial"/>
        </w:rPr>
      </w:pPr>
      <w:r w:rsidRPr="00F87AC2">
        <w:rPr>
          <w:rFonts w:ascii="Arial" w:hAnsi="Arial" w:cs="Arial"/>
        </w:rPr>
        <w:t>For the second question, from a UE transmission perspective, the same timing (considering allowed tolerances) is necessary for both LTE and NR (except for RACH) for some RF architectures in synchronous intra-band MR-DC scenarios. RAN1 is currently discussing solutions that will achieve this functionality, including the aspect of “</w:t>
      </w:r>
      <w:r w:rsidRPr="00F87AC2">
        <w:rPr>
          <w:rFonts w:ascii="Arial" w:hAnsi="Arial" w:cs="Arial" w:hint="eastAsia"/>
        </w:rPr>
        <w:t>single UL timing adjustment across the two RATs or parallel UL timing adjustments in the two RATs</w:t>
      </w:r>
      <w:r w:rsidRPr="00F87AC2">
        <w:rPr>
          <w:rFonts w:ascii="Arial" w:hAnsi="Arial" w:cs="Arial"/>
        </w:rPr>
        <w:t>”. RAN1 plans to provide further information once it is concluded.</w:t>
      </w:r>
    </w:p>
    <w:bookmarkEnd w:id="0"/>
    <w:p w:rsidR="0012167A" w:rsidRDefault="0012167A" w:rsidP="00DF4C2A">
      <w:pPr>
        <w:rPr>
          <w:rFonts w:ascii="Arial" w:hAnsi="Arial" w:cs="Arial"/>
        </w:rPr>
      </w:pPr>
    </w:p>
    <w:p w:rsidR="00F87AC2" w:rsidRPr="00DF4C2A" w:rsidRDefault="00F87AC2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FB1416" w:rsidRDefault="00FB1416" w:rsidP="00FB1416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#95 </w:t>
      </w:r>
      <w:r>
        <w:rPr>
          <w:rFonts w:ascii="Arial" w:hAnsi="Arial" w:cs="Arial"/>
          <w:bCs/>
        </w:rPr>
        <w:tab/>
        <w:t>12 – 16 Nov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U.S.A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B273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2B5" w:rsidRDefault="007C32B5">
      <w:r>
        <w:separator/>
      </w:r>
    </w:p>
  </w:endnote>
  <w:endnote w:type="continuationSeparator" w:id="0">
    <w:p w:rsidR="007C32B5" w:rsidRDefault="007C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2B5" w:rsidRDefault="007C32B5">
      <w:r>
        <w:separator/>
      </w:r>
    </w:p>
  </w:footnote>
  <w:footnote w:type="continuationSeparator" w:id="0">
    <w:p w:rsidR="007C32B5" w:rsidRDefault="007C3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74A6A"/>
    <w:multiLevelType w:val="hybridMultilevel"/>
    <w:tmpl w:val="0BAC3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0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13"/>
  </w:num>
  <w:num w:numId="15">
    <w:abstractNumId w:val="3"/>
  </w:num>
  <w:num w:numId="16">
    <w:abstractNumId w:val="12"/>
  </w:num>
  <w:num w:numId="17">
    <w:abstractNumId w:val="19"/>
  </w:num>
  <w:num w:numId="18">
    <w:abstractNumId w:val="15"/>
  </w:num>
  <w:num w:numId="19">
    <w:abstractNumId w:val="4"/>
  </w:num>
  <w:num w:numId="20">
    <w:abstractNumId w:val="1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663E4"/>
    <w:rsid w:val="000B2922"/>
    <w:rsid w:val="000B6CA7"/>
    <w:rsid w:val="000C11EF"/>
    <w:rsid w:val="000E2CF0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1098"/>
    <w:rsid w:val="002A2F25"/>
    <w:rsid w:val="002A76E1"/>
    <w:rsid w:val="002C0435"/>
    <w:rsid w:val="002C2234"/>
    <w:rsid w:val="002C3618"/>
    <w:rsid w:val="002F1C4C"/>
    <w:rsid w:val="002F4AD0"/>
    <w:rsid w:val="003065A9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07EF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13E"/>
    <w:rsid w:val="004A4AED"/>
    <w:rsid w:val="004B3615"/>
    <w:rsid w:val="004C35B7"/>
    <w:rsid w:val="004C61C6"/>
    <w:rsid w:val="004D37C9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83B82"/>
    <w:rsid w:val="00592E60"/>
    <w:rsid w:val="00592F26"/>
    <w:rsid w:val="005A5FF8"/>
    <w:rsid w:val="005A6005"/>
    <w:rsid w:val="005B1C03"/>
    <w:rsid w:val="005C784A"/>
    <w:rsid w:val="005D60CA"/>
    <w:rsid w:val="005F4CCE"/>
    <w:rsid w:val="00600CEC"/>
    <w:rsid w:val="00602A6B"/>
    <w:rsid w:val="00605A6C"/>
    <w:rsid w:val="0061227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C32B5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91565"/>
    <w:rsid w:val="00893308"/>
    <w:rsid w:val="008A3173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8AD"/>
    <w:rsid w:val="009A6CDA"/>
    <w:rsid w:val="009B10D0"/>
    <w:rsid w:val="009B4223"/>
    <w:rsid w:val="009D017B"/>
    <w:rsid w:val="009D1E06"/>
    <w:rsid w:val="009D4EF9"/>
    <w:rsid w:val="009E3F1E"/>
    <w:rsid w:val="009E74C8"/>
    <w:rsid w:val="009F3725"/>
    <w:rsid w:val="009F59E2"/>
    <w:rsid w:val="00A23CC0"/>
    <w:rsid w:val="00A32DC7"/>
    <w:rsid w:val="00A3797B"/>
    <w:rsid w:val="00A41CA1"/>
    <w:rsid w:val="00A6489C"/>
    <w:rsid w:val="00A73035"/>
    <w:rsid w:val="00A81C43"/>
    <w:rsid w:val="00A84691"/>
    <w:rsid w:val="00AA66B5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67AC5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204F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07CE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AC2"/>
    <w:rsid w:val="00F87B5E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9F0DD-00EF-4662-A5F2-FA989B81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415</Words>
  <Characters>2164</Characters>
  <Application>Microsoft Office Word</Application>
  <DocSecurity>0</DocSecurity>
  <Lines>57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30</cp:revision>
  <cp:lastPrinted>2002-04-23T16:10:00Z</cp:lastPrinted>
  <dcterms:created xsi:type="dcterms:W3CDTF">2018-05-01T21:02:00Z</dcterms:created>
  <dcterms:modified xsi:type="dcterms:W3CDTF">2018-10-11T10:59:00Z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0fbc387d-d5dc-4951-99a6-d082770d1dc9</vt:lpwstr>
  </property>
  <property fmtid="{D5CDD505-2E9C-101B-9397-08002B2CF9AE}" pid="3" name="CTP_TimeStamp">
    <vt:lpwstr>2018-10-11 10:59:18Z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